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ourier New" w:cs="Courier New" w:eastAsia="Courier New" w:hAnsi="Courier New"/>
          <w:b/>
          <w:bCs/>
          <w:color w:val="8F631F"/>
          <w:sz w:val="16"/>
          <w:szCs w:val="16"/>
        </w:rPr>
        <w:t xml:space="preserve">TEMPLATE</w:t>
      </w:r>
    </w:p>
    <w:p>
      <w:pPr>
        <w:spacing w:after="120"/>
      </w:pPr>
      <w:r>
        <w:rPr>
          <w:rFonts w:ascii="Calibri" w:cs="Calibri" w:eastAsia="Calibri" w:hAnsi="Calibri"/>
          <w:b/>
          <w:bCs/>
          <w:color w:val="1B3020"/>
          <w:sz w:val="34"/>
          <w:szCs w:val="34"/>
        </w:rPr>
        <w:t xml:space="preserve">Emission Reduction Action Plan</w:t>
      </w:r>
    </w:p>
    <w:p>
      <w:pPr>
        <w:spacing w:after="140"/>
      </w:pPr>
      <w:r>
        <w:rPr>
          <w:rFonts w:ascii="Calibri" w:cs="Calibri" w:eastAsia="Calibri" w:hAnsi="Calibri"/>
          <w:i/>
          <w:iCs/>
          <w:color w:val="1E2A22"/>
          <w:sz w:val="20"/>
          <w:szCs w:val="20"/>
        </w:rPr>
        <w:t xml:space="preserve">Use this planning sheet to organise reduction actions before setting formal targets (including Science Based Targets). List every action under consideration, even if not yet committed, and update status as it progresses.</w:t>
      </w:r>
    </w:p>
    <w:tbl>
      <w:tblPr>
        <w:tblW w:type="pct" w:w="100%"/>
        <w:tblBorders>
          <w:top w:val="single" w:color="C9C2AE" w:sz="4"/>
          <w:left w:val="single" w:color="C9C2AE" w:sz="4"/>
          <w:bottom w:val="single" w:color="C9C2AE" w:sz="4"/>
          <w:right w:val="single" w:color="C9C2AE" w:sz="4"/>
          <w:insideH w:val="single" w:color="C9C2AE" w:sz="4"/>
          <w:insideV w:val="single" w:color="C9C2AE" w:sz="4"/>
        </w:tblBorders>
      </w:tblPr>
      <w:tblGrid>
        <w:gridCol w:w="100"/>
        <w:gridCol w:w="100"/>
        <w:gridCol w:w="100"/>
        <w:gridCol w:w="100"/>
      </w:tblGrid>
      <w:tr>
        <w:tc>
          <w:tcPr>
            <w:tcW w:type="pct" w:w="22%"/>
            <w:tcMar>
              <w:top w:type="dxa" w:w="70"/>
              <w:left w:type="dxa" w:w="90"/>
              <w:bottom w:type="dxa" w:w="70"/>
              <w:right w:type="dxa" w:w="90"/>
            </w:tcMar>
          </w:tcPr>
          <w:p>
            <w:r>
              <w:rPr>
                <w:rFonts w:ascii="Calibri" w:cs="Calibri" w:eastAsia="Calibri" w:hAnsi="Calibri"/>
                <w:b/>
                <w:bCs/>
                <w:color w:val="4E5A50"/>
                <w:sz w:val="16"/>
                <w:szCs w:val="16"/>
              </w:rPr>
              <w:t xml:space="preserve">Company Name</w:t>
            </w:r>
          </w:p>
        </w:tc>
        <w:tc>
          <w:tcPr>
            <w:tcW w:type="pct" w:w="28%"/>
            <w:tcMar>
              <w:top w:type="dxa" w:w="70"/>
              <w:left w:type="dxa" w:w="90"/>
              <w:bottom w:type="dxa" w:w="70"/>
              <w:right w:type="dxa" w:w="90"/>
            </w:tcMar>
          </w:tcPr>
          <w:p>
            <w:r>
              <w:rPr>
                <w:sz w:val="16"/>
                <w:szCs w:val="16"/>
              </w:rPr>
              <w:t xml:space="preserve"> </w:t>
            </w:r>
          </w:p>
        </w:tc>
        <w:tc>
          <w:tcPr>
            <w:tcW w:type="pct" w:w="22%"/>
            <w:tcMar>
              <w:top w:type="dxa" w:w="70"/>
              <w:left w:type="dxa" w:w="90"/>
              <w:bottom w:type="dxa" w:w="70"/>
              <w:right w:type="dxa" w:w="90"/>
            </w:tcMar>
          </w:tcPr>
          <w:p>
            <w:r>
              <w:rPr>
                <w:rFonts w:ascii="Calibri" w:cs="Calibri" w:eastAsia="Calibri" w:hAnsi="Calibri"/>
                <w:b/>
                <w:bCs/>
                <w:color w:val="4E5A50"/>
                <w:sz w:val="16"/>
                <w:szCs w:val="16"/>
              </w:rPr>
              <w:t xml:space="preserve">Baseline Year</w:t>
            </w:r>
          </w:p>
        </w:tc>
        <w:tc>
          <w:tcPr>
            <w:tcW w:type="pct" w:w="28%"/>
            <w:tcMar>
              <w:top w:type="dxa" w:w="70"/>
              <w:left w:type="dxa" w:w="90"/>
              <w:bottom w:type="dxa" w:w="70"/>
              <w:right w:type="dxa" w:w="90"/>
            </w:tcMar>
          </w:tcPr>
          <w:p>
            <w:r>
              <w:rPr>
                <w:sz w:val="16"/>
                <w:szCs w:val="16"/>
              </w:rPr>
              <w:t xml:space="preserve"> </w:t>
            </w:r>
          </w:p>
        </w:tc>
      </w:tr>
      <w:tr>
        <w:tc>
          <w:tcPr>
            <w:tcW w:type="pct" w:w="22%"/>
            <w:tcMar>
              <w:top w:type="dxa" w:w="70"/>
              <w:left w:type="dxa" w:w="90"/>
              <w:bottom w:type="dxa" w:w="70"/>
              <w:right w:type="dxa" w:w="90"/>
            </w:tcMar>
          </w:tcPr>
          <w:p>
            <w:r>
              <w:rPr>
                <w:rFonts w:ascii="Calibri" w:cs="Calibri" w:eastAsia="Calibri" w:hAnsi="Calibri"/>
                <w:b/>
                <w:bCs/>
                <w:color w:val="4E5A50"/>
                <w:sz w:val="16"/>
                <w:szCs w:val="16"/>
              </w:rPr>
              <w:t xml:space="preserve">Baseline Emissions (tCO2e)</w:t>
            </w:r>
          </w:p>
        </w:tc>
        <w:tc>
          <w:tcPr>
            <w:tcW w:type="pct" w:w="28%"/>
            <w:tcMar>
              <w:top w:type="dxa" w:w="70"/>
              <w:left w:type="dxa" w:w="90"/>
              <w:bottom w:type="dxa" w:w="70"/>
              <w:right w:type="dxa" w:w="90"/>
            </w:tcMar>
          </w:tcPr>
          <w:p>
            <w:r>
              <w:rPr>
                <w:sz w:val="16"/>
                <w:szCs w:val="16"/>
              </w:rPr>
              <w:t xml:space="preserve"> </w:t>
            </w:r>
          </w:p>
        </w:tc>
        <w:tc>
          <w:tcPr>
            <w:tcW w:type="pct" w:w="22%"/>
            <w:tcMar>
              <w:top w:type="dxa" w:w="70"/>
              <w:left w:type="dxa" w:w="90"/>
              <w:bottom w:type="dxa" w:w="70"/>
              <w:right w:type="dxa" w:w="90"/>
            </w:tcMar>
          </w:tcPr>
          <w:p>
            <w:r>
              <w:rPr>
                <w:rFonts w:ascii="Calibri" w:cs="Calibri" w:eastAsia="Calibri" w:hAnsi="Calibri"/>
                <w:b/>
                <w:bCs/>
                <w:color w:val="4E5A50"/>
                <w:sz w:val="16"/>
                <w:szCs w:val="16"/>
              </w:rPr>
              <w:t xml:space="preserve">Target Year</w:t>
            </w:r>
          </w:p>
        </w:tc>
        <w:tc>
          <w:tcPr>
            <w:tcW w:type="pct" w:w="28%"/>
            <w:tcMar>
              <w:top w:type="dxa" w:w="70"/>
              <w:left w:type="dxa" w:w="90"/>
              <w:bottom w:type="dxa" w:w="70"/>
              <w:right w:type="dxa" w:w="90"/>
            </w:tcMar>
          </w:tcPr>
          <w:p>
            <w:r>
              <w:rPr>
                <w:sz w:val="16"/>
                <w:szCs w:val="16"/>
              </w:rPr>
              <w:t xml:space="preserve"> </w:t>
            </w:r>
          </w:p>
        </w:tc>
      </w:tr>
    </w:tbl>
    <w:p>
      <w:pPr>
        <w:pBdr>
          <w:bottom w:val="single" w:color="2C4A32" w:sz="4"/>
        </w:pBdr>
        <w:spacing w:after="90" w:before="200"/>
      </w:pPr>
      <w:r>
        <w:rPr>
          <w:rFonts w:ascii="Calibri" w:cs="Calibri" w:eastAsia="Calibri" w:hAnsi="Calibri"/>
          <w:b/>
          <w:bCs/>
          <w:color w:val="1B3020"/>
          <w:sz w:val="21"/>
          <w:szCs w:val="21"/>
        </w:rPr>
        <w:t xml:space="preserve">Reduction Actions</w:t>
      </w:r>
    </w:p>
    <w:tbl>
      <w:tblPr>
        <w:tblW w:type="pct" w:w="100%"/>
        <w:tblBorders>
          <w:top w:val="single" w:color="C9C2AE" w:sz="4"/>
          <w:left w:val="single" w:color="C9C2AE" w:sz="4"/>
          <w:bottom w:val="single" w:color="C9C2AE" w:sz="4"/>
          <w:right w:val="single" w:color="C9C2AE" w:sz="4"/>
          <w:insideH w:val="single" w:color="C9C2AE" w:sz="4"/>
          <w:insideV w:val="single" w:color="C9C2AE" w:sz="4"/>
        </w:tblBorders>
      </w:tblPr>
      <w:tblGrid>
        <w:gridCol w:w="100"/>
        <w:gridCol w:w="100"/>
        <w:gridCol w:w="100"/>
        <w:gridCol w:w="100"/>
        <w:gridCol w:w="100"/>
        <w:gridCol w:w="100"/>
        <w:gridCol w:w="100"/>
      </w:tblGrid>
      <w:tr>
        <w:trPr>
          <w:tblHeader/>
        </w:trPr>
        <w:tc>
          <w:tcPr>
            <w:tcW w:type="pct" w:w="5%"/>
            <w:shd w:fill="1B3020" w:val="clear"/>
            <w:tcMar>
              <w:top w:type="dxa" w:w="60"/>
              <w:left w:type="dxa" w:w="60"/>
              <w:bottom w:type="dxa" w:w="60"/>
              <w:right w:type="dxa" w:w="60"/>
            </w:tcMar>
            <w:vAlign w:val="center"/>
          </w:tcPr>
          <w:p>
            <w:r>
              <w:rPr>
                <w:rFonts w:ascii="Calibri" w:cs="Calibri" w:eastAsia="Calibri" w:hAnsi="Calibri"/>
                <w:b/>
                <w:bCs/>
                <w:color w:val="F5F2E8"/>
                <w:sz w:val="14"/>
                <w:szCs w:val="14"/>
              </w:rPr>
              <w:t xml:space="preserve">#</w:t>
            </w:r>
          </w:p>
        </w:tc>
        <w:tc>
          <w:tcPr>
            <w:tcW w:type="pct" w:w="27%"/>
            <w:shd w:fill="1B3020" w:val="clear"/>
            <w:tcMar>
              <w:top w:type="dxa" w:w="60"/>
              <w:left w:type="dxa" w:w="60"/>
              <w:bottom w:type="dxa" w:w="60"/>
              <w:right w:type="dxa" w:w="60"/>
            </w:tcMar>
            <w:vAlign w:val="center"/>
          </w:tcPr>
          <w:p>
            <w:r>
              <w:rPr>
                <w:rFonts w:ascii="Calibri" w:cs="Calibri" w:eastAsia="Calibri" w:hAnsi="Calibri"/>
                <w:b/>
                <w:bCs/>
                <w:color w:val="F5F2E8"/>
                <w:sz w:val="14"/>
                <w:szCs w:val="14"/>
              </w:rPr>
              <w:t xml:space="preserve">Action</w:t>
            </w:r>
          </w:p>
        </w:tc>
        <w:tc>
          <w:tcPr>
            <w:tcW w:type="pct" w:w="12%"/>
            <w:shd w:fill="1B3020" w:val="clear"/>
            <w:tcMar>
              <w:top w:type="dxa" w:w="60"/>
              <w:left w:type="dxa" w:w="60"/>
              <w:bottom w:type="dxa" w:w="60"/>
              <w:right w:type="dxa" w:w="60"/>
            </w:tcMar>
            <w:vAlign w:val="center"/>
          </w:tcPr>
          <w:p>
            <w:r>
              <w:rPr>
                <w:rFonts w:ascii="Calibri" w:cs="Calibri" w:eastAsia="Calibri" w:hAnsi="Calibri"/>
                <w:b/>
                <w:bCs/>
                <w:color w:val="F5F2E8"/>
                <w:sz w:val="14"/>
                <w:szCs w:val="14"/>
              </w:rPr>
              <w:t xml:space="preserve">Scope</w:t>
            </w:r>
          </w:p>
        </w:tc>
        <w:tc>
          <w:tcPr>
            <w:tcW w:type="pct" w:w="14%"/>
            <w:shd w:fill="1B3020" w:val="clear"/>
            <w:tcMar>
              <w:top w:type="dxa" w:w="60"/>
              <w:left w:type="dxa" w:w="60"/>
              <w:bottom w:type="dxa" w:w="60"/>
              <w:right w:type="dxa" w:w="60"/>
            </w:tcMar>
            <w:vAlign w:val="center"/>
          </w:tcPr>
          <w:p>
            <w:r>
              <w:rPr>
                <w:rFonts w:ascii="Calibri" w:cs="Calibri" w:eastAsia="Calibri" w:hAnsi="Calibri"/>
                <w:b/>
                <w:bCs/>
                <w:color w:val="F5F2E8"/>
                <w:sz w:val="14"/>
                <w:szCs w:val="14"/>
              </w:rPr>
              <w:t xml:space="preserve">Owner</w:t>
            </w:r>
          </w:p>
        </w:tc>
        <w:tc>
          <w:tcPr>
            <w:tcW w:type="pct" w:w="18%"/>
            <w:shd w:fill="1B3020" w:val="clear"/>
            <w:tcMar>
              <w:top w:type="dxa" w:w="60"/>
              <w:left w:type="dxa" w:w="60"/>
              <w:bottom w:type="dxa" w:w="60"/>
              <w:right w:type="dxa" w:w="60"/>
            </w:tcMar>
            <w:vAlign w:val="center"/>
          </w:tcPr>
          <w:p>
            <w:r>
              <w:rPr>
                <w:rFonts w:ascii="Calibri" w:cs="Calibri" w:eastAsia="Calibri" w:hAnsi="Calibri"/>
                <w:b/>
                <w:bCs/>
                <w:color w:val="F5F2E8"/>
                <w:sz w:val="14"/>
                <w:szCs w:val="14"/>
              </w:rPr>
              <w:t xml:space="preserve">Est. Reduction (tCO2e/yr)</w:t>
            </w:r>
          </w:p>
        </w:tc>
        <w:tc>
          <w:tcPr>
            <w:tcW w:type="pct" w:w="14%"/>
            <w:shd w:fill="1B3020" w:val="clear"/>
            <w:tcMar>
              <w:top w:type="dxa" w:w="60"/>
              <w:left w:type="dxa" w:w="60"/>
              <w:bottom w:type="dxa" w:w="60"/>
              <w:right w:type="dxa" w:w="60"/>
            </w:tcMar>
            <w:vAlign w:val="center"/>
          </w:tcPr>
          <w:p>
            <w:r>
              <w:rPr>
                <w:rFonts w:ascii="Calibri" w:cs="Calibri" w:eastAsia="Calibri" w:hAnsi="Calibri"/>
                <w:b/>
                <w:bCs/>
                <w:color w:val="F5F2E8"/>
                <w:sz w:val="14"/>
                <w:szCs w:val="14"/>
              </w:rPr>
              <w:t xml:space="preserve">Timeline</w:t>
            </w:r>
          </w:p>
        </w:tc>
        <w:tc>
          <w:tcPr>
            <w:tcW w:type="pct" w:w="10%"/>
            <w:shd w:fill="1B3020" w:val="clear"/>
            <w:tcMar>
              <w:top w:type="dxa" w:w="60"/>
              <w:left w:type="dxa" w:w="60"/>
              <w:bottom w:type="dxa" w:w="60"/>
              <w:right w:type="dxa" w:w="60"/>
            </w:tcMar>
            <w:vAlign w:val="center"/>
          </w:tcPr>
          <w:p>
            <w:r>
              <w:rPr>
                <w:rFonts w:ascii="Calibri" w:cs="Calibri" w:eastAsia="Calibri" w:hAnsi="Calibri"/>
                <w:b/>
                <w:bCs/>
                <w:color w:val="F5F2E8"/>
                <w:sz w:val="14"/>
                <w:szCs w:val="14"/>
              </w:rPr>
              <w:t xml:space="preserve">Status</w:t>
            </w:r>
          </w:p>
        </w:tc>
      </w:tr>
      <w:tr>
        <w:tc>
          <w:tcPr>
            <w:tcW w:type="pct" w:w="5%"/>
            <w:tcMar>
              <w:top w:type="dxa" w:w="140"/>
              <w:left w:type="dxa" w:w="60"/>
              <w:bottom w:type="dxa" w:w="140"/>
              <w:right w:type="dxa" w:w="60"/>
            </w:tcMar>
          </w:tcPr>
          <w:p>
            <w:r>
              <w:rPr>
                <w:color w:val="4E5A50"/>
                <w:sz w:val="16"/>
                <w:szCs w:val="16"/>
              </w:rPr>
              <w:t xml:space="preserve">1</w:t>
            </w:r>
          </w:p>
        </w:tc>
        <w:tc>
          <w:tcPr>
            <w:tcW w:type="pct" w:w="27%"/>
            <w:tcMar>
              <w:top w:type="dxa" w:w="140"/>
              <w:left w:type="dxa" w:w="60"/>
              <w:bottom w:type="dxa" w:w="140"/>
              <w:right w:type="dxa" w:w="60"/>
            </w:tcMar>
          </w:tcPr>
          <w:p>
            <w:r>
              <w:rPr>
                <w:color w:val="4E5A50"/>
                <w:sz w:val="16"/>
                <w:szCs w:val="16"/>
              </w:rPr>
              <w:t xml:space="preserve"> </w:t>
            </w:r>
          </w:p>
        </w:tc>
        <w:tc>
          <w:tcPr>
            <w:tcW w:type="pct" w:w="12%"/>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8%"/>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0%"/>
            <w:tcMar>
              <w:top w:type="dxa" w:w="140"/>
              <w:left w:type="dxa" w:w="60"/>
              <w:bottom w:type="dxa" w:w="140"/>
              <w:right w:type="dxa" w:w="60"/>
            </w:tcMar>
          </w:tcPr>
          <w:p>
            <w:r>
              <w:rPr>
                <w:color w:val="4E5A50"/>
                <w:sz w:val="16"/>
                <w:szCs w:val="16"/>
              </w:rPr>
              <w:t xml:space="preserve"> </w:t>
            </w:r>
          </w:p>
        </w:tc>
      </w:tr>
      <w:tr>
        <w:tc>
          <w:tcPr>
            <w:tcW w:type="pct" w:w="5%"/>
            <w:tcMar>
              <w:top w:type="dxa" w:w="140"/>
              <w:left w:type="dxa" w:w="60"/>
              <w:bottom w:type="dxa" w:w="140"/>
              <w:right w:type="dxa" w:w="60"/>
            </w:tcMar>
          </w:tcPr>
          <w:p>
            <w:r>
              <w:rPr>
                <w:color w:val="4E5A50"/>
                <w:sz w:val="16"/>
                <w:szCs w:val="16"/>
              </w:rPr>
              <w:t xml:space="preserve">2</w:t>
            </w:r>
          </w:p>
        </w:tc>
        <w:tc>
          <w:tcPr>
            <w:tcW w:type="pct" w:w="27%"/>
            <w:tcMar>
              <w:top w:type="dxa" w:w="140"/>
              <w:left w:type="dxa" w:w="60"/>
              <w:bottom w:type="dxa" w:w="140"/>
              <w:right w:type="dxa" w:w="60"/>
            </w:tcMar>
          </w:tcPr>
          <w:p>
            <w:r>
              <w:rPr>
                <w:color w:val="4E5A50"/>
                <w:sz w:val="16"/>
                <w:szCs w:val="16"/>
              </w:rPr>
              <w:t xml:space="preserve"> </w:t>
            </w:r>
          </w:p>
        </w:tc>
        <w:tc>
          <w:tcPr>
            <w:tcW w:type="pct" w:w="12%"/>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8%"/>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0%"/>
            <w:tcMar>
              <w:top w:type="dxa" w:w="140"/>
              <w:left w:type="dxa" w:w="60"/>
              <w:bottom w:type="dxa" w:w="140"/>
              <w:right w:type="dxa" w:w="60"/>
            </w:tcMar>
          </w:tcPr>
          <w:p>
            <w:r>
              <w:rPr>
                <w:color w:val="4E5A50"/>
                <w:sz w:val="16"/>
                <w:szCs w:val="16"/>
              </w:rPr>
              <w:t xml:space="preserve"> </w:t>
            </w:r>
          </w:p>
        </w:tc>
      </w:tr>
      <w:tr>
        <w:tc>
          <w:tcPr>
            <w:tcW w:type="pct" w:w="5%"/>
            <w:tcMar>
              <w:top w:type="dxa" w:w="140"/>
              <w:left w:type="dxa" w:w="60"/>
              <w:bottom w:type="dxa" w:w="140"/>
              <w:right w:type="dxa" w:w="60"/>
            </w:tcMar>
          </w:tcPr>
          <w:p>
            <w:r>
              <w:rPr>
                <w:color w:val="4E5A50"/>
                <w:sz w:val="16"/>
                <w:szCs w:val="16"/>
              </w:rPr>
              <w:t xml:space="preserve">3</w:t>
            </w:r>
          </w:p>
        </w:tc>
        <w:tc>
          <w:tcPr>
            <w:tcW w:type="pct" w:w="27%"/>
            <w:tcMar>
              <w:top w:type="dxa" w:w="140"/>
              <w:left w:type="dxa" w:w="60"/>
              <w:bottom w:type="dxa" w:w="140"/>
              <w:right w:type="dxa" w:w="60"/>
            </w:tcMar>
          </w:tcPr>
          <w:p>
            <w:r>
              <w:rPr>
                <w:color w:val="4E5A50"/>
                <w:sz w:val="16"/>
                <w:szCs w:val="16"/>
              </w:rPr>
              <w:t xml:space="preserve"> </w:t>
            </w:r>
          </w:p>
        </w:tc>
        <w:tc>
          <w:tcPr>
            <w:tcW w:type="pct" w:w="12%"/>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8%"/>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0%"/>
            <w:tcMar>
              <w:top w:type="dxa" w:w="140"/>
              <w:left w:type="dxa" w:w="60"/>
              <w:bottom w:type="dxa" w:w="140"/>
              <w:right w:type="dxa" w:w="60"/>
            </w:tcMar>
          </w:tcPr>
          <w:p>
            <w:r>
              <w:rPr>
                <w:color w:val="4E5A50"/>
                <w:sz w:val="16"/>
                <w:szCs w:val="16"/>
              </w:rPr>
              <w:t xml:space="preserve"> </w:t>
            </w:r>
          </w:p>
        </w:tc>
      </w:tr>
      <w:tr>
        <w:tc>
          <w:tcPr>
            <w:tcW w:type="pct" w:w="5%"/>
            <w:tcMar>
              <w:top w:type="dxa" w:w="140"/>
              <w:left w:type="dxa" w:w="60"/>
              <w:bottom w:type="dxa" w:w="140"/>
              <w:right w:type="dxa" w:w="60"/>
            </w:tcMar>
          </w:tcPr>
          <w:p>
            <w:r>
              <w:rPr>
                <w:color w:val="4E5A50"/>
                <w:sz w:val="16"/>
                <w:szCs w:val="16"/>
              </w:rPr>
              <w:t xml:space="preserve">4</w:t>
            </w:r>
          </w:p>
        </w:tc>
        <w:tc>
          <w:tcPr>
            <w:tcW w:type="pct" w:w="27%"/>
            <w:tcMar>
              <w:top w:type="dxa" w:w="140"/>
              <w:left w:type="dxa" w:w="60"/>
              <w:bottom w:type="dxa" w:w="140"/>
              <w:right w:type="dxa" w:w="60"/>
            </w:tcMar>
          </w:tcPr>
          <w:p>
            <w:r>
              <w:rPr>
                <w:color w:val="4E5A50"/>
                <w:sz w:val="16"/>
                <w:szCs w:val="16"/>
              </w:rPr>
              <w:t xml:space="preserve"> </w:t>
            </w:r>
          </w:p>
        </w:tc>
        <w:tc>
          <w:tcPr>
            <w:tcW w:type="pct" w:w="12%"/>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8%"/>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0%"/>
            <w:tcMar>
              <w:top w:type="dxa" w:w="140"/>
              <w:left w:type="dxa" w:w="60"/>
              <w:bottom w:type="dxa" w:w="140"/>
              <w:right w:type="dxa" w:w="60"/>
            </w:tcMar>
          </w:tcPr>
          <w:p>
            <w:r>
              <w:rPr>
                <w:color w:val="4E5A50"/>
                <w:sz w:val="16"/>
                <w:szCs w:val="16"/>
              </w:rPr>
              <w:t xml:space="preserve"> </w:t>
            </w:r>
          </w:p>
        </w:tc>
      </w:tr>
      <w:tr>
        <w:tc>
          <w:tcPr>
            <w:tcW w:type="pct" w:w="5%"/>
            <w:tcMar>
              <w:top w:type="dxa" w:w="140"/>
              <w:left w:type="dxa" w:w="60"/>
              <w:bottom w:type="dxa" w:w="140"/>
              <w:right w:type="dxa" w:w="60"/>
            </w:tcMar>
          </w:tcPr>
          <w:p>
            <w:r>
              <w:rPr>
                <w:color w:val="4E5A50"/>
                <w:sz w:val="16"/>
                <w:szCs w:val="16"/>
              </w:rPr>
              <w:t xml:space="preserve">5</w:t>
            </w:r>
          </w:p>
        </w:tc>
        <w:tc>
          <w:tcPr>
            <w:tcW w:type="pct" w:w="27%"/>
            <w:tcMar>
              <w:top w:type="dxa" w:w="140"/>
              <w:left w:type="dxa" w:w="60"/>
              <w:bottom w:type="dxa" w:w="140"/>
              <w:right w:type="dxa" w:w="60"/>
            </w:tcMar>
          </w:tcPr>
          <w:p>
            <w:r>
              <w:rPr>
                <w:color w:val="4E5A50"/>
                <w:sz w:val="16"/>
                <w:szCs w:val="16"/>
              </w:rPr>
              <w:t xml:space="preserve"> </w:t>
            </w:r>
          </w:p>
        </w:tc>
        <w:tc>
          <w:tcPr>
            <w:tcW w:type="pct" w:w="12%"/>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8%"/>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0%"/>
            <w:tcMar>
              <w:top w:type="dxa" w:w="140"/>
              <w:left w:type="dxa" w:w="60"/>
              <w:bottom w:type="dxa" w:w="140"/>
              <w:right w:type="dxa" w:w="60"/>
            </w:tcMar>
          </w:tcPr>
          <w:p>
            <w:r>
              <w:rPr>
                <w:color w:val="4E5A50"/>
                <w:sz w:val="16"/>
                <w:szCs w:val="16"/>
              </w:rPr>
              <w:t xml:space="preserve"> </w:t>
            </w:r>
          </w:p>
        </w:tc>
      </w:tr>
      <w:tr>
        <w:tc>
          <w:tcPr>
            <w:tcW w:type="pct" w:w="5%"/>
            <w:tcMar>
              <w:top w:type="dxa" w:w="140"/>
              <w:left w:type="dxa" w:w="60"/>
              <w:bottom w:type="dxa" w:w="140"/>
              <w:right w:type="dxa" w:w="60"/>
            </w:tcMar>
          </w:tcPr>
          <w:p>
            <w:r>
              <w:rPr>
                <w:color w:val="4E5A50"/>
                <w:sz w:val="16"/>
                <w:szCs w:val="16"/>
              </w:rPr>
              <w:t xml:space="preserve">6</w:t>
            </w:r>
          </w:p>
        </w:tc>
        <w:tc>
          <w:tcPr>
            <w:tcW w:type="pct" w:w="27%"/>
            <w:tcMar>
              <w:top w:type="dxa" w:w="140"/>
              <w:left w:type="dxa" w:w="60"/>
              <w:bottom w:type="dxa" w:w="140"/>
              <w:right w:type="dxa" w:w="60"/>
            </w:tcMar>
          </w:tcPr>
          <w:p>
            <w:r>
              <w:rPr>
                <w:color w:val="4E5A50"/>
                <w:sz w:val="16"/>
                <w:szCs w:val="16"/>
              </w:rPr>
              <w:t xml:space="preserve"> </w:t>
            </w:r>
          </w:p>
        </w:tc>
        <w:tc>
          <w:tcPr>
            <w:tcW w:type="pct" w:w="12%"/>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8%"/>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0%"/>
            <w:tcMar>
              <w:top w:type="dxa" w:w="140"/>
              <w:left w:type="dxa" w:w="60"/>
              <w:bottom w:type="dxa" w:w="140"/>
              <w:right w:type="dxa" w:w="60"/>
            </w:tcMar>
          </w:tcPr>
          <w:p>
            <w:r>
              <w:rPr>
                <w:color w:val="4E5A50"/>
                <w:sz w:val="16"/>
                <w:szCs w:val="16"/>
              </w:rPr>
              <w:t xml:space="preserve"> </w:t>
            </w:r>
          </w:p>
        </w:tc>
      </w:tr>
      <w:tr>
        <w:tc>
          <w:tcPr>
            <w:tcW w:type="pct" w:w="5%"/>
            <w:tcMar>
              <w:top w:type="dxa" w:w="140"/>
              <w:left w:type="dxa" w:w="60"/>
              <w:bottom w:type="dxa" w:w="140"/>
              <w:right w:type="dxa" w:w="60"/>
            </w:tcMar>
          </w:tcPr>
          <w:p>
            <w:r>
              <w:rPr>
                <w:color w:val="4E5A50"/>
                <w:sz w:val="16"/>
                <w:szCs w:val="16"/>
              </w:rPr>
              <w:t xml:space="preserve">7</w:t>
            </w:r>
          </w:p>
        </w:tc>
        <w:tc>
          <w:tcPr>
            <w:tcW w:type="pct" w:w="27%"/>
            <w:tcMar>
              <w:top w:type="dxa" w:w="140"/>
              <w:left w:type="dxa" w:w="60"/>
              <w:bottom w:type="dxa" w:w="140"/>
              <w:right w:type="dxa" w:w="60"/>
            </w:tcMar>
          </w:tcPr>
          <w:p>
            <w:r>
              <w:rPr>
                <w:color w:val="4E5A50"/>
                <w:sz w:val="16"/>
                <w:szCs w:val="16"/>
              </w:rPr>
              <w:t xml:space="preserve"> </w:t>
            </w:r>
          </w:p>
        </w:tc>
        <w:tc>
          <w:tcPr>
            <w:tcW w:type="pct" w:w="12%"/>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8%"/>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0%"/>
            <w:tcMar>
              <w:top w:type="dxa" w:w="140"/>
              <w:left w:type="dxa" w:w="60"/>
              <w:bottom w:type="dxa" w:w="140"/>
              <w:right w:type="dxa" w:w="60"/>
            </w:tcMar>
          </w:tcPr>
          <w:p>
            <w:r>
              <w:rPr>
                <w:color w:val="4E5A50"/>
                <w:sz w:val="16"/>
                <w:szCs w:val="16"/>
              </w:rPr>
              <w:t xml:space="preserve"> </w:t>
            </w:r>
          </w:p>
        </w:tc>
      </w:tr>
      <w:tr>
        <w:tc>
          <w:tcPr>
            <w:tcW w:type="pct" w:w="5%"/>
            <w:tcMar>
              <w:top w:type="dxa" w:w="140"/>
              <w:left w:type="dxa" w:w="60"/>
              <w:bottom w:type="dxa" w:w="140"/>
              <w:right w:type="dxa" w:w="60"/>
            </w:tcMar>
          </w:tcPr>
          <w:p>
            <w:r>
              <w:rPr>
                <w:color w:val="4E5A50"/>
                <w:sz w:val="16"/>
                <w:szCs w:val="16"/>
              </w:rPr>
              <w:t xml:space="preserve">8</w:t>
            </w:r>
          </w:p>
        </w:tc>
        <w:tc>
          <w:tcPr>
            <w:tcW w:type="pct" w:w="27%"/>
            <w:tcMar>
              <w:top w:type="dxa" w:w="140"/>
              <w:left w:type="dxa" w:w="60"/>
              <w:bottom w:type="dxa" w:w="140"/>
              <w:right w:type="dxa" w:w="60"/>
            </w:tcMar>
          </w:tcPr>
          <w:p>
            <w:r>
              <w:rPr>
                <w:color w:val="4E5A50"/>
                <w:sz w:val="16"/>
                <w:szCs w:val="16"/>
              </w:rPr>
              <w:t xml:space="preserve"> </w:t>
            </w:r>
          </w:p>
        </w:tc>
        <w:tc>
          <w:tcPr>
            <w:tcW w:type="pct" w:w="12%"/>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8%"/>
            <w:tcMar>
              <w:top w:type="dxa" w:w="140"/>
              <w:left w:type="dxa" w:w="60"/>
              <w:bottom w:type="dxa" w:w="140"/>
              <w:right w:type="dxa" w:w="60"/>
            </w:tcMar>
          </w:tcPr>
          <w:p>
            <w:r>
              <w:rPr>
                <w:color w:val="4E5A50"/>
                <w:sz w:val="16"/>
                <w:szCs w:val="16"/>
              </w:rPr>
              <w:t xml:space="preserve"> </w:t>
            </w:r>
          </w:p>
        </w:tc>
        <w:tc>
          <w:tcPr>
            <w:tcW w:type="pct" w:w="14%"/>
            <w:tcMar>
              <w:top w:type="dxa" w:w="140"/>
              <w:left w:type="dxa" w:w="60"/>
              <w:bottom w:type="dxa" w:w="140"/>
              <w:right w:type="dxa" w:w="60"/>
            </w:tcMar>
          </w:tcPr>
          <w:p>
            <w:r>
              <w:rPr>
                <w:color w:val="4E5A50"/>
                <w:sz w:val="16"/>
                <w:szCs w:val="16"/>
              </w:rPr>
              <w:t xml:space="preserve"> </w:t>
            </w:r>
          </w:p>
        </w:tc>
        <w:tc>
          <w:tcPr>
            <w:tcW w:type="pct" w:w="10%"/>
            <w:tcMar>
              <w:top w:type="dxa" w:w="140"/>
              <w:left w:type="dxa" w:w="60"/>
              <w:bottom w:type="dxa" w:w="140"/>
              <w:right w:type="dxa" w:w="60"/>
            </w:tcMar>
          </w:tcPr>
          <w:p>
            <w:r>
              <w:rPr>
                <w:color w:val="4E5A50"/>
                <w:sz w:val="16"/>
                <w:szCs w:val="16"/>
              </w:rPr>
              <w:t xml:space="preserve"> </w:t>
            </w:r>
          </w:p>
        </w:tc>
      </w:tr>
    </w:tbl>
    <w:sectPr>
      <w:headerReference w:type="default" r:id="rId7"/>
      <w:footerReference w:type="default" r:id="rId8"/>
      <w:pgSz w:w="15840" w:h="12240"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2AE" w:sz="4"/>
      </w:pBdr>
      <w:spacing w:before="100"/>
    </w:pPr>
    <w:r>
      <w:rPr>
        <w:rFonts w:ascii="Calibri" w:cs="Calibri" w:eastAsia="Calibri" w:hAnsi="Calibri"/>
        <w:i/>
        <w:iCs/>
        <w:color w:val="4E5A50"/>
        <w:sz w:val="14"/>
        <w:szCs w:val="14"/>
      </w:rPr>
      <w:t xml:space="preserve">Sustain-Gen  |  www.sustain-gen.com  |  projects@sustain-gen.com  |  Template — customise before use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C4A32" w:sz="6"/>
      </w:pBdr>
      <w:spacing w:after="140"/>
    </w:pPr>
    <w:r>
      <w:rPr>
        <w:rFonts w:ascii="Calibri" w:cs="Calibri" w:eastAsia="Calibri" w:hAnsi="Calibri"/>
        <w:b/>
        <w:bCs/>
        <w:color w:val="1B3020"/>
        <w:sz w:val="22"/>
        <w:szCs w:val="22"/>
      </w:rPr>
      <w:t xml:space="preserve">Sustain-Gen</w:t>
    </w:r>
    <w:r>
      <w:rPr>
        <w:rFonts w:ascii="Calibri" w:cs="Calibri" w:eastAsia="Calibri" w:hAnsi="Calibri"/>
        <w:color w:val="4E5A50"/>
        <w:sz w:val="16"/>
        <w:szCs w:val="16"/>
      </w:rPr>
      <w:t xml:space="preserve">   ·   Emission Reduction Action Plan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2026-08-04T06:15:01.937Z</dcterms:created>
  <dcterms:modified xsi:type="dcterms:W3CDTF">2026-08-04T06:15:01.948Z</dcterms:modified>
</cp:coreProperties>
</file>

<file path=docProps/custom.xml><?xml version="1.0" encoding="utf-8"?>
<Properties xmlns="http://schemas.openxmlformats.org/officeDocument/2006/custom-properties" xmlns:vt="http://schemas.openxmlformats.org/officeDocument/2006/docPropsVTypes"/>
</file>